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AB1" w:rsidRPr="00FD6417" w:rsidRDefault="00B62AB1" w:rsidP="00FD6417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FD641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FENABAN</w:t>
      </w:r>
    </w:p>
    <w:p w:rsidR="00B62AB1" w:rsidRPr="00FD6417" w:rsidRDefault="00B62AB1" w:rsidP="00FD6417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</w:p>
    <w:p w:rsidR="00B62AB1" w:rsidRPr="00FD6417" w:rsidRDefault="00B62AB1" w:rsidP="00FD6417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FD641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Categoria garante aumento real, mantém direitos e alcança novas conquistas; Proposta será submetida às assembleias</w:t>
      </w:r>
    </w:p>
    <w:p w:rsidR="00FD6417" w:rsidRPr="00FD6417" w:rsidRDefault="00FD6417" w:rsidP="00FD6417">
      <w:pPr>
        <w:spacing w:after="0" w:line="360" w:lineRule="auto"/>
        <w:jc w:val="both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pt-BR"/>
        </w:rPr>
      </w:pPr>
    </w:p>
    <w:p w:rsidR="00B62AB1" w:rsidRPr="00FD6417" w:rsidRDefault="00B62AB1" w:rsidP="00FD641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 categoria garantiu a reposição total da inflação (INPC), mais aumento real de 0,6%, para 2026 e 2027. A proposta agora será submetida às assembleias, realizadas das 19h de quinta-feira (3) às 19h de sexta-feira (4).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O reajuste será aplicado não só aos salários, como também nas demais verbas, incluindo vales alimentação (VA), refeição (VR), auxílio creche/babá e Participação nos Lucros e Resultados (PLR), tanto na regra básica quanto na parcela adicional.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 xml:space="preserve">Uma das batalhas desta negociação, com muita participação da categoria, foi para manter a mesa única, constantemente atacada pela </w:t>
      </w:r>
      <w:proofErr w:type="spellStart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Fenaban</w:t>
      </w:r>
      <w:proofErr w:type="spellEnd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O ano 2004 foi o início da mesa única de negociação. Se aprovado nas assembleias, desde então até 2027, a categoria acumulará um reajuste total de 286,5% nos salários, sendo 25% de ganho real. Nos pi</w:t>
      </w:r>
      <w:r w:rsidR="00FD6417"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sos o ganho real será de 47,1%.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Além do avanço nas cláusulas econômicas, a categoria avançou em cláusulas relacionadas à: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- Saúde mental: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Participação dos sindicatos no Programa de Gerenciamento de Riscos Psicossociais, da nova Norma Regulamentadora nº 1 (NR-1), com objetivo de reduzir o adoecimento mental na categoria.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- Combate ao assédio: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O banco disponibilizará o canal de combate ao assédio moral e sexual (conquistado na Campanha Nacional de 2024) para receber também denúncias sobre atos praticados por clientes contra os funcionários.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- Monitoramento digital: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 Transparência e limites à vigilância a partir de 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>ferramentas de monitoramento digital no trabalho, direito à feedback, com o objetivo de estabelecer gestão ética e humanizada da tecnologia, para proteção aos bancários.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- Direito à desconexão: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Para que bancários e bancárias tenham seu tempo fora da jornada de trabalho respeitado, por exemplo, não sendo obrigados a atender ou responder mensagens fora da jornada de trabalho, seja para clientes, seja para gestores.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- Paralisação do dia 20 de agosto: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 A </w:t>
      </w:r>
      <w:proofErr w:type="spellStart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Fenaban</w:t>
      </w:r>
      <w:proofErr w:type="spellEnd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garantiu abono do dia de paralisação para as bases que aprovarem as propostas nas assembleias.</w:t>
      </w:r>
    </w:p>
    <w:p w:rsidR="00FD6417" w:rsidRPr="00FD6417" w:rsidRDefault="00FD6417" w:rsidP="00FD641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B62AB1" w:rsidRPr="00FD6417" w:rsidRDefault="00B62AB1" w:rsidP="00FD6417">
      <w:pPr>
        <w:spacing w:after="0" w:line="360" w:lineRule="auto"/>
        <w:jc w:val="both"/>
        <w:outlineLvl w:val="1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Programa de indenização, qualificação e recolocação no mercado de trabalho</w:t>
      </w:r>
    </w:p>
    <w:p w:rsidR="00B62AB1" w:rsidRPr="00FD6417" w:rsidRDefault="00B62AB1" w:rsidP="00FD641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Foram acordadas duas medidas, em casos de bancários demitidos devido ao fechamento de agências.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 xml:space="preserve">A primeira é a contratação da </w:t>
      </w:r>
      <w:proofErr w:type="spellStart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Gi</w:t>
      </w:r>
      <w:proofErr w:type="spellEnd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</w:t>
      </w:r>
      <w:proofErr w:type="spellStart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Group</w:t>
      </w:r>
      <w:proofErr w:type="spellEnd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, consultoria internacional que irá elaborar planos para cada trabalhador, com diagnósticos, entrevistas e planos de qualificação e recolocação individualizados.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Os trabalhadores terão ainda acesso a uma plataforma de cursos para qualificação, sendo cadastrados em um banco de talentos, com empresas de todo o Brasil. Assim, a consultoria irá conectar trabalhadores a empresas, conforme as suas competências.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 xml:space="preserve">A segunda medida é o aumento </w:t>
      </w:r>
      <w:proofErr w:type="gramStart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da </w:t>
      </w:r>
      <w:r w:rsidRPr="00FD6417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 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indenização</w:t>
      </w:r>
      <w:proofErr w:type="gramEnd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adicional, além do já previsto na CCT, conforme tabela abaixo: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br/>
      </w:r>
      <w:r w:rsidRPr="00FD6417">
        <w:rPr>
          <w:rFonts w:ascii="Tahoma" w:eastAsia="Times New Roman" w:hAnsi="Tahoma" w:cs="Tahoma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419725" cy="2033099"/>
            <wp:effectExtent l="0" t="0" r="0" b="5715"/>
            <wp:docPr id="2" name="Imagem 2" descr="TABELAS CONTR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ELAS CONTRA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14" cy="207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AB1" w:rsidRPr="00FD6417" w:rsidRDefault="00B62AB1" w:rsidP="00FD641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B62AB1" w:rsidRPr="00FD6417" w:rsidRDefault="00B62AB1" w:rsidP="00FD6417">
      <w:pPr>
        <w:spacing w:after="0" w:line="360" w:lineRule="auto"/>
        <w:jc w:val="both"/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</w:pP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Entre janeiro de 2015 e maio de 2026, os bancos fecharam 9,5 mil agências. E, somente no primeiro semestre de 2026, foram encerradas 669 agências pelos maiores bancos do país</w:t>
      </w:r>
    </w:p>
    <w:p w:rsidR="00B62AB1" w:rsidRPr="00FD6417" w:rsidRDefault="00B62AB1" w:rsidP="00FD6417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FD6417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 xml:space="preserve"> 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 xml:space="preserve">Portanto, o Comando e </w:t>
      </w:r>
      <w:proofErr w:type="spellStart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Contraf</w:t>
      </w:r>
      <w:proofErr w:type="spellEnd"/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-CUT orientam que todos participem das assembleias, que serão realizadas das 19h de quinta-feira (3) até às 19h da sexta-feira (4), e precedidas de plenárias de esclarecimentos e debates sobre a CCT.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Se a proposta for aprovada já nas assembleias dos dias 3 e 4, a primeira parcela da PLR será creditada até dia 30 de setembro. 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A inflação (INPC) para a data-base dos bancários (1º de setembro) será divulgada no dia 11 de setembro, quando será possível definir qual será o reajuste total (INPC + 0,6% de aumento real) para salários e demais verbas em 2026.</w:t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FD6417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br/>
      </w:r>
      <w:r w:rsidRPr="00FD6417">
        <w:rPr>
          <w:rFonts w:ascii="Tahoma" w:eastAsia="Times New Roman" w:hAnsi="Tahoma" w:cs="Tahoma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5495694" cy="7324633"/>
            <wp:effectExtent l="0" t="0" r="0" b="0"/>
            <wp:docPr id="1" name="Imagem 1" descr="copia para Claudia GRAFICOS CONTRAF _1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pia para Claudia GRAFICOS CONTRAF _13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95" cy="7343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7FE7" w:rsidRPr="00FD6417" w:rsidRDefault="00427FE7" w:rsidP="00FD6417">
      <w:pPr>
        <w:pStyle w:val="Ttulo2"/>
        <w:spacing w:before="0" w:beforeAutospacing="0" w:after="0" w:afterAutospacing="0" w:line="360" w:lineRule="auto"/>
        <w:jc w:val="both"/>
        <w:rPr>
          <w:rStyle w:val="Forte"/>
          <w:rFonts w:ascii="Tahoma" w:hAnsi="Tahoma" w:cs="Tahoma"/>
          <w:b/>
          <w:bCs/>
          <w:color w:val="222222"/>
          <w:sz w:val="24"/>
          <w:szCs w:val="24"/>
        </w:rPr>
      </w:pPr>
    </w:p>
    <w:p w:rsidR="00427FE7" w:rsidRPr="00FD6417" w:rsidRDefault="00427FE7" w:rsidP="00FD6417">
      <w:pPr>
        <w:pStyle w:val="Ttulo2"/>
        <w:spacing w:before="0" w:beforeAutospacing="0" w:after="0" w:afterAutospacing="0" w:line="360" w:lineRule="auto"/>
        <w:jc w:val="both"/>
        <w:rPr>
          <w:rFonts w:ascii="Tahoma" w:hAnsi="Tahoma" w:cs="Tahoma"/>
          <w:b w:val="0"/>
          <w:bCs w:val="0"/>
          <w:color w:val="222222"/>
          <w:sz w:val="24"/>
          <w:szCs w:val="24"/>
        </w:rPr>
      </w:pPr>
      <w:r w:rsidRPr="00FD6417">
        <w:rPr>
          <w:rStyle w:val="Forte"/>
          <w:rFonts w:ascii="Tahoma" w:hAnsi="Tahoma" w:cs="Tahoma"/>
          <w:b/>
          <w:bCs/>
          <w:color w:val="222222"/>
          <w:sz w:val="24"/>
          <w:szCs w:val="24"/>
        </w:rPr>
        <w:t xml:space="preserve">Conquistas da negociação com a </w:t>
      </w:r>
      <w:proofErr w:type="spellStart"/>
      <w:r w:rsidRPr="00FD6417">
        <w:rPr>
          <w:rStyle w:val="Forte"/>
          <w:rFonts w:ascii="Tahoma" w:hAnsi="Tahoma" w:cs="Tahoma"/>
          <w:b/>
          <w:bCs/>
          <w:color w:val="222222"/>
          <w:sz w:val="24"/>
          <w:szCs w:val="24"/>
        </w:rPr>
        <w:t>Fenaban</w:t>
      </w:r>
      <w:proofErr w:type="spellEnd"/>
    </w:p>
    <w:p w:rsidR="00427FE7" w:rsidRPr="00FD6417" w:rsidRDefault="00427FE7" w:rsidP="00FD6417">
      <w:pPr>
        <w:pStyle w:val="NormalWeb"/>
        <w:spacing w:before="0" w:beforeAutospacing="0" w:after="0" w:afterAutospacing="0" w:line="360" w:lineRule="auto"/>
        <w:jc w:val="both"/>
        <w:rPr>
          <w:rFonts w:ascii="Tahoma" w:hAnsi="Tahoma" w:cs="Tahoma"/>
          <w:color w:val="222222"/>
        </w:rPr>
      </w:pPr>
      <w:r w:rsidRPr="00FD6417">
        <w:rPr>
          <w:rFonts w:ascii="Tahoma" w:hAnsi="Tahoma" w:cs="Tahoma"/>
          <w:color w:val="222222"/>
        </w:rPr>
        <w:t xml:space="preserve">Diversos temas negociados na mesa única com a </w:t>
      </w:r>
      <w:proofErr w:type="spellStart"/>
      <w:r w:rsidRPr="00FD6417">
        <w:rPr>
          <w:rFonts w:ascii="Tahoma" w:hAnsi="Tahoma" w:cs="Tahoma"/>
          <w:color w:val="222222"/>
        </w:rPr>
        <w:t>Fenaban</w:t>
      </w:r>
      <w:proofErr w:type="spellEnd"/>
      <w:r w:rsidRPr="00FD6417">
        <w:rPr>
          <w:rFonts w:ascii="Tahoma" w:hAnsi="Tahoma" w:cs="Tahoma"/>
          <w:color w:val="222222"/>
        </w:rPr>
        <w:t xml:space="preserve"> também são aplicados aos empregados e empregadas da Caixa. Veja alguns deles:</w:t>
      </w:r>
      <w:r w:rsidRPr="00FD6417">
        <w:rPr>
          <w:rFonts w:ascii="Tahoma" w:hAnsi="Tahoma" w:cs="Tahoma"/>
          <w:color w:val="222222"/>
        </w:rPr>
        <w:br/>
      </w:r>
      <w:r w:rsidRPr="00FD6417">
        <w:rPr>
          <w:rFonts w:ascii="Tahoma" w:hAnsi="Tahoma" w:cs="Tahoma"/>
          <w:color w:val="222222"/>
        </w:rPr>
        <w:lastRenderedPageBreak/>
        <w:t>•    </w:t>
      </w:r>
      <w:r w:rsidRPr="00FD6417">
        <w:rPr>
          <w:rStyle w:val="Forte"/>
          <w:rFonts w:ascii="Tahoma" w:hAnsi="Tahoma" w:cs="Tahoma"/>
          <w:color w:val="222222"/>
        </w:rPr>
        <w:t>Aumento real por dois anos:</w:t>
      </w:r>
      <w:r w:rsidRPr="00FD6417">
        <w:rPr>
          <w:rFonts w:ascii="Tahoma" w:hAnsi="Tahoma" w:cs="Tahoma"/>
          <w:color w:val="222222"/>
        </w:rPr>
        <w:t> reposição integral do INPC mais 0,6% de aumento real em 2026 e em 2027, para salários e demais verbas econômicas. </w:t>
      </w:r>
      <w:r w:rsidRPr="00FD6417">
        <w:rPr>
          <w:rFonts w:ascii="Tahoma" w:hAnsi="Tahoma" w:cs="Tahoma"/>
          <w:color w:val="222222"/>
        </w:rPr>
        <w:br/>
        <w:t>•    </w:t>
      </w:r>
      <w:r w:rsidRPr="00FD6417">
        <w:rPr>
          <w:rStyle w:val="Forte"/>
          <w:rFonts w:ascii="Tahoma" w:hAnsi="Tahoma" w:cs="Tahoma"/>
          <w:color w:val="222222"/>
        </w:rPr>
        <w:t>VA, VR e auxílio-creche/babá:</w:t>
      </w:r>
      <w:r w:rsidRPr="00FD6417">
        <w:rPr>
          <w:rFonts w:ascii="Tahoma" w:hAnsi="Tahoma" w:cs="Tahoma"/>
          <w:color w:val="222222"/>
        </w:rPr>
        <w:t> também terão INPC + 0,6%. </w:t>
      </w:r>
      <w:r w:rsidRPr="00FD6417">
        <w:rPr>
          <w:rFonts w:ascii="Tahoma" w:hAnsi="Tahoma" w:cs="Tahoma"/>
          <w:color w:val="222222"/>
        </w:rPr>
        <w:br/>
        <w:t>•    </w:t>
      </w:r>
      <w:r w:rsidRPr="00FD6417">
        <w:rPr>
          <w:rStyle w:val="Forte"/>
          <w:rFonts w:ascii="Tahoma" w:hAnsi="Tahoma" w:cs="Tahoma"/>
          <w:color w:val="222222"/>
        </w:rPr>
        <w:t>PLR:</w:t>
      </w:r>
      <w:r w:rsidRPr="00FD6417">
        <w:rPr>
          <w:rFonts w:ascii="Tahoma" w:hAnsi="Tahoma" w:cs="Tahoma"/>
          <w:color w:val="222222"/>
        </w:rPr>
        <w:t> INPC + 0,6%, tanto na regra básica quanto na parcela adicional. </w:t>
      </w:r>
      <w:r w:rsidRPr="00FD6417">
        <w:rPr>
          <w:rFonts w:ascii="Tahoma" w:hAnsi="Tahoma" w:cs="Tahoma"/>
          <w:color w:val="222222"/>
        </w:rPr>
        <w:br/>
        <w:t>•    </w:t>
      </w:r>
      <w:r w:rsidRPr="00FD6417">
        <w:rPr>
          <w:rStyle w:val="Forte"/>
          <w:rFonts w:ascii="Tahoma" w:hAnsi="Tahoma" w:cs="Tahoma"/>
          <w:color w:val="222222"/>
        </w:rPr>
        <w:t>Todos os direitos da CCT foram preservados</w:t>
      </w:r>
      <w:r w:rsidRPr="00FD6417">
        <w:rPr>
          <w:rFonts w:ascii="Tahoma" w:hAnsi="Tahoma" w:cs="Tahoma"/>
          <w:color w:val="222222"/>
        </w:rPr>
        <w:t xml:space="preserve">, depois de a </w:t>
      </w:r>
      <w:proofErr w:type="spellStart"/>
      <w:r w:rsidRPr="00FD6417">
        <w:rPr>
          <w:rFonts w:ascii="Tahoma" w:hAnsi="Tahoma" w:cs="Tahoma"/>
          <w:color w:val="222222"/>
        </w:rPr>
        <w:t>Fenaban</w:t>
      </w:r>
      <w:proofErr w:type="spellEnd"/>
      <w:r w:rsidRPr="00FD6417">
        <w:rPr>
          <w:rFonts w:ascii="Tahoma" w:hAnsi="Tahoma" w:cs="Tahoma"/>
          <w:color w:val="222222"/>
        </w:rPr>
        <w:t xml:space="preserve"> ter apresentado propostas com perdas salariais, congelamento de verbas e retirada de direitos. </w:t>
      </w:r>
      <w:r w:rsidRPr="00FD6417">
        <w:rPr>
          <w:rFonts w:ascii="Tahoma" w:hAnsi="Tahoma" w:cs="Tahoma"/>
          <w:color w:val="222222"/>
        </w:rPr>
        <w:br/>
        <w:t>•    </w:t>
      </w:r>
      <w:r w:rsidRPr="00FD6417">
        <w:rPr>
          <w:rStyle w:val="Forte"/>
          <w:rFonts w:ascii="Tahoma" w:hAnsi="Tahoma" w:cs="Tahoma"/>
          <w:color w:val="222222"/>
        </w:rPr>
        <w:t>Saúde mental e NR-1:</w:t>
      </w:r>
      <w:r w:rsidRPr="00FD6417">
        <w:rPr>
          <w:rFonts w:ascii="Tahoma" w:hAnsi="Tahoma" w:cs="Tahoma"/>
          <w:color w:val="222222"/>
        </w:rPr>
        <w:t> participação dos sindicatos no Programa de Gerenciamento de Riscos Psicossociais, ampliando a intervenção dos trabalhadores na identificação e prevenção dos fatores que levam ao adoecimento. </w:t>
      </w:r>
      <w:r w:rsidRPr="00FD6417">
        <w:rPr>
          <w:rFonts w:ascii="Tahoma" w:hAnsi="Tahoma" w:cs="Tahoma"/>
          <w:color w:val="222222"/>
        </w:rPr>
        <w:br/>
        <w:t>•    </w:t>
      </w:r>
      <w:r w:rsidRPr="00FD6417">
        <w:rPr>
          <w:rStyle w:val="Forte"/>
          <w:rFonts w:ascii="Tahoma" w:hAnsi="Tahoma" w:cs="Tahoma"/>
          <w:color w:val="222222"/>
        </w:rPr>
        <w:t>Combate ao assédio:</w:t>
      </w:r>
      <w:r w:rsidRPr="00FD6417">
        <w:rPr>
          <w:rFonts w:ascii="Tahoma" w:hAnsi="Tahoma" w:cs="Tahoma"/>
          <w:color w:val="222222"/>
        </w:rPr>
        <w:t> canal de denúncias passa a abranger também situações de assédio praticadas por clientes contra trabalhadores. </w:t>
      </w:r>
      <w:r w:rsidRPr="00FD6417">
        <w:rPr>
          <w:rFonts w:ascii="Tahoma" w:hAnsi="Tahoma" w:cs="Tahoma"/>
          <w:color w:val="222222"/>
        </w:rPr>
        <w:br/>
        <w:t>•    </w:t>
      </w:r>
      <w:r w:rsidRPr="00FD6417">
        <w:rPr>
          <w:rStyle w:val="Forte"/>
          <w:rFonts w:ascii="Tahoma" w:hAnsi="Tahoma" w:cs="Tahoma"/>
          <w:color w:val="222222"/>
        </w:rPr>
        <w:t>Monitoramento digital:</w:t>
      </w:r>
      <w:r w:rsidRPr="00FD6417">
        <w:rPr>
          <w:rFonts w:ascii="Tahoma" w:hAnsi="Tahoma" w:cs="Tahoma"/>
          <w:color w:val="222222"/>
        </w:rPr>
        <w:t> maior transparência e limites para ferramentas de vigilância e controle, com previsão de gestão humana da tecnologia.</w:t>
      </w:r>
      <w:r w:rsidRPr="00FD6417">
        <w:rPr>
          <w:rFonts w:ascii="Tahoma" w:hAnsi="Tahoma" w:cs="Tahoma"/>
          <w:color w:val="222222"/>
        </w:rPr>
        <w:br/>
        <w:t>•    </w:t>
      </w:r>
      <w:r w:rsidRPr="00FD6417">
        <w:rPr>
          <w:rStyle w:val="Forte"/>
          <w:rFonts w:ascii="Tahoma" w:hAnsi="Tahoma" w:cs="Tahoma"/>
          <w:color w:val="222222"/>
        </w:rPr>
        <w:t>Abono da paralisação de 20 de agosto</w:t>
      </w:r>
      <w:r w:rsidRPr="00FD6417">
        <w:rPr>
          <w:rFonts w:ascii="Tahoma" w:hAnsi="Tahoma" w:cs="Tahoma"/>
          <w:color w:val="222222"/>
        </w:rPr>
        <w:t> nas bases que aprovarem a proposta.</w:t>
      </w:r>
    </w:p>
    <w:p w:rsidR="00600038" w:rsidRPr="00FD6417" w:rsidRDefault="00600038" w:rsidP="00FD6417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252778" w:rsidRPr="00FD6417" w:rsidRDefault="00252778" w:rsidP="00FD6417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252778" w:rsidRPr="00B62AB1" w:rsidRDefault="00252778" w:rsidP="00B62AB1">
      <w:r>
        <w:rPr>
          <w:noProof/>
          <w:lang w:eastAsia="pt-BR"/>
        </w:rPr>
        <w:lastRenderedPageBreak/>
        <w:drawing>
          <wp:inline distT="0" distB="0" distL="0" distR="0">
            <wp:extent cx="5400040" cy="7631715"/>
            <wp:effectExtent l="0" t="0" r="0" b="7620"/>
            <wp:docPr id="7" name="Imagem 7" descr="infografico_Mesa_Unica_caixa_2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fografico_Mesa_Unica_caixa_202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778" w:rsidRPr="00B62A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AB1"/>
    <w:rsid w:val="00252778"/>
    <w:rsid w:val="00427FE7"/>
    <w:rsid w:val="00600038"/>
    <w:rsid w:val="00B62AB1"/>
    <w:rsid w:val="00FD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C6D9F-A5C0-4413-B444-0BD7B12E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62A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62AB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6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62A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4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9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751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ADELMO-IMPRENSA</dc:creator>
  <cp:keywords/>
  <dc:description/>
  <cp:lastModifiedBy>JORNALISTA04</cp:lastModifiedBy>
  <cp:revision>5</cp:revision>
  <dcterms:created xsi:type="dcterms:W3CDTF">2026-09-03T14:00:00Z</dcterms:created>
  <dcterms:modified xsi:type="dcterms:W3CDTF">2026-09-03T15:16:00Z</dcterms:modified>
</cp:coreProperties>
</file>